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A7" w:rsidRDefault="00944E82">
      <w:pPr>
        <w:jc w:val="center"/>
        <w:rPr>
          <w:rFonts w:ascii="BiauKai" w:eastAsia="BiauKai" w:hAnsi="BiauKai" w:cs="BiauKai"/>
        </w:rPr>
      </w:pPr>
      <w:r>
        <w:rPr>
          <w:rFonts w:ascii="BiauKai" w:eastAsia="BiauKai" w:hAnsi="BiauKai" w:cs="BiauKai"/>
          <w:noProof/>
        </w:rPr>
        <w:drawing>
          <wp:inline distT="0" distB="0" distL="0" distR="0">
            <wp:extent cx="5274310" cy="799588"/>
            <wp:effectExtent l="0" t="0" r="0" b="0"/>
            <wp:docPr id="2" name="image1.jpg" descr="http://www.ncut.edu.tw/ncutnew/newncit/ncutlogo/logo2007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ncut.edu.tw/ncutnew/newncit/ncutlogo/logo2007_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9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C04A7" w:rsidRDefault="005C04A7">
      <w:pPr>
        <w:jc w:val="center"/>
        <w:rPr>
          <w:rFonts w:ascii="BiauKai" w:eastAsia="BiauKai" w:hAnsi="BiauKai" w:cs="BiauKai"/>
        </w:rPr>
      </w:pPr>
    </w:p>
    <w:p w:rsidR="005C04A7" w:rsidRDefault="00944E82">
      <w:pPr>
        <w:jc w:val="center"/>
        <w:rPr>
          <w:rFonts w:ascii="BiauKai" w:eastAsia="BiauKai" w:hAnsi="BiauKai" w:cs="BiauKai"/>
        </w:rPr>
      </w:pPr>
      <w:r>
        <w:rPr>
          <w:rFonts w:ascii="BiauKai" w:eastAsia="BiauKai" w:hAnsi="BiauKai" w:cs="BiauKai"/>
          <w:b/>
          <w:sz w:val="72"/>
          <w:szCs w:val="72"/>
        </w:rPr>
        <w:t>弦音吉他社</w:t>
      </w:r>
    </w:p>
    <w:p w:rsidR="005C04A7" w:rsidRPr="00B45F34" w:rsidRDefault="00944E82">
      <w:pPr>
        <w:jc w:val="center"/>
        <w:rPr>
          <w:rFonts w:ascii="BiauKai" w:eastAsia="BiauKai" w:hAnsi="BiauKai" w:cs="BiauKai"/>
          <w:u w:val="single"/>
        </w:rPr>
      </w:pPr>
      <w:r w:rsidRPr="00B45F34">
        <w:rPr>
          <w:rFonts w:ascii="BiauKai" w:eastAsia="BiauKai" w:hAnsi="BiauKai" w:cs="BiauKai"/>
          <w:b/>
          <w:sz w:val="72"/>
          <w:szCs w:val="72"/>
          <w:u w:val="single"/>
        </w:rPr>
        <w:t>第48屆</w:t>
      </w:r>
    </w:p>
    <w:p w:rsidR="005C04A7" w:rsidRDefault="00944E82">
      <w:pPr>
        <w:jc w:val="center"/>
        <w:rPr>
          <w:rFonts w:ascii="BiauKai" w:eastAsia="BiauKai" w:hAnsi="BiauKai" w:cs="BiauKai"/>
        </w:rPr>
      </w:pPr>
      <w:r>
        <w:rPr>
          <w:rFonts w:ascii="BiauKai" w:eastAsia="BiauKai" w:hAnsi="BiauKai" w:cs="BiauKai"/>
          <w:b/>
          <w:sz w:val="96"/>
          <w:szCs w:val="96"/>
        </w:rPr>
        <w:t>草地音樂節</w:t>
      </w:r>
    </w:p>
    <w:p w:rsidR="005C04A7" w:rsidRDefault="00944E82">
      <w:pPr>
        <w:jc w:val="center"/>
        <w:rPr>
          <w:rFonts w:ascii="BiauKai" w:eastAsia="BiauKai" w:hAnsi="BiauKai" w:cs="BiauKai"/>
        </w:rPr>
      </w:pPr>
      <w:r>
        <w:rPr>
          <w:rFonts w:ascii="BiauKai" w:eastAsia="BiauKai" w:hAnsi="BiauKai" w:cs="BiauKai"/>
          <w:b/>
          <w:sz w:val="96"/>
          <w:szCs w:val="96"/>
        </w:rPr>
        <w:t>活動企劃書</w:t>
      </w:r>
    </w:p>
    <w:p w:rsidR="005C04A7" w:rsidRDefault="005C04A7">
      <w:pPr>
        <w:jc w:val="center"/>
        <w:rPr>
          <w:rFonts w:ascii="BiauKai" w:eastAsia="BiauKai" w:hAnsi="BiauKai" w:cs="BiauKai"/>
        </w:rPr>
      </w:pPr>
    </w:p>
    <w:p w:rsidR="005C04A7" w:rsidRDefault="00944E82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  <w:sz w:val="52"/>
          <w:szCs w:val="52"/>
        </w:rPr>
        <w:t>主辦單位: 弦音吉他社</w:t>
      </w:r>
      <w:bookmarkStart w:id="0" w:name="_GoBack"/>
      <w:bookmarkEnd w:id="0"/>
    </w:p>
    <w:p w:rsidR="005C04A7" w:rsidRDefault="00944E82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  <w:sz w:val="52"/>
          <w:szCs w:val="52"/>
        </w:rPr>
        <w:t>指導單位: 勤益科技大學-課指組</w:t>
      </w:r>
    </w:p>
    <w:p w:rsidR="005C04A7" w:rsidRDefault="00944E82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  <w:sz w:val="52"/>
          <w:szCs w:val="52"/>
        </w:rPr>
        <w:t>指導老師: 陳祐承 老師</w:t>
      </w:r>
    </w:p>
    <w:p w:rsidR="005C04A7" w:rsidRDefault="00944E82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  <w:sz w:val="52"/>
          <w:szCs w:val="52"/>
        </w:rPr>
        <w:t>活動總召: 張家慈</w:t>
      </w:r>
    </w:p>
    <w:p w:rsidR="005C04A7" w:rsidRDefault="00944E82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  <w:sz w:val="52"/>
          <w:szCs w:val="52"/>
        </w:rPr>
        <w:t>活動副召: 陳詣傑</w:t>
      </w:r>
    </w:p>
    <w:p w:rsidR="005C04A7" w:rsidRDefault="00944E82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  <w:sz w:val="52"/>
          <w:szCs w:val="52"/>
        </w:rPr>
        <w:t>活動日期: 108年12月3</w:t>
      </w:r>
      <w:r w:rsidR="00B45F34">
        <w:rPr>
          <w:rFonts w:asciiTheme="minorEastAsia" w:hAnsiTheme="minorEastAsia" w:cs="BiauKai" w:hint="eastAsia"/>
          <w:sz w:val="52"/>
          <w:szCs w:val="52"/>
        </w:rPr>
        <w:t>日</w:t>
      </w:r>
    </w:p>
    <w:p w:rsidR="005C04A7" w:rsidRDefault="00944E82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  <w:sz w:val="52"/>
          <w:szCs w:val="52"/>
        </w:rPr>
        <w:t>活動地點: 青永館前草地</w:t>
      </w:r>
    </w:p>
    <w:p w:rsidR="005C04A7" w:rsidRDefault="005C04A7">
      <w:pPr>
        <w:rPr>
          <w:rFonts w:ascii="BiauKai" w:eastAsia="BiauKai" w:hAnsi="BiauKai" w:cs="BiauKai"/>
        </w:rPr>
      </w:pPr>
    </w:p>
    <w:p w:rsidR="005C04A7" w:rsidRDefault="005C04A7">
      <w:pPr>
        <w:rPr>
          <w:rFonts w:ascii="BiauKai" w:eastAsia="BiauKai" w:hAnsi="BiauKai" w:cs="BiauKai"/>
        </w:rPr>
      </w:pPr>
    </w:p>
    <w:p w:rsidR="005C04A7" w:rsidRDefault="005C04A7">
      <w:pPr>
        <w:widowControl/>
      </w:pPr>
    </w:p>
    <w:p w:rsidR="005C04A7" w:rsidRDefault="00944E82">
      <w:pPr>
        <w:widowControl/>
      </w:pPr>
      <w:r>
        <w:br w:type="page"/>
      </w:r>
    </w:p>
    <w:p w:rsidR="005C04A7" w:rsidRDefault="005C04A7">
      <w:pPr>
        <w:widowControl/>
      </w:pPr>
    </w:p>
    <w:p w:rsidR="005C04A7" w:rsidRDefault="00944E82">
      <w:pPr>
        <w:rPr>
          <w:rFonts w:ascii="BiauKai" w:eastAsia="BiauKai" w:hAnsi="BiauKai" w:cs="BiauKai"/>
          <w:sz w:val="32"/>
          <w:szCs w:val="32"/>
        </w:rPr>
      </w:pPr>
      <w:r>
        <w:rPr>
          <w:rFonts w:ascii="BiauKai" w:eastAsia="BiauKai" w:hAnsi="BiauKai" w:cs="BiauKai"/>
          <w:sz w:val="32"/>
          <w:szCs w:val="32"/>
        </w:rPr>
        <w:t>目錄</w:t>
      </w:r>
    </w:p>
    <w:sdt>
      <w:sdtPr>
        <w:id w:val="-1672026966"/>
        <w:docPartObj>
          <w:docPartGallery w:val="Table of Contents"/>
          <w:docPartUnique/>
        </w:docPartObj>
      </w:sdtPr>
      <w:sdtEndPr/>
      <w:sdtContent>
        <w:p w:rsidR="005C04A7" w:rsidRDefault="00944E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一、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活動動機</w:t>
            </w:r>
            <w:r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3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30j0zll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二、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活動目的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3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1fob9te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三、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活動時間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3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3znysh7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四、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活動地點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3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2et92p0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五、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活動內容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4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tyjcwt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六、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活動流程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4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3dy6vkm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七、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活動對象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4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1t3h5sf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八、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指導單位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4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4d34og8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九、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主辦單位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4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2s8eyo1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十、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組別工作分配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5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17dp8vu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十一、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籌會時間與活動進度表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7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26in1rg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十二、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經費預算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8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lnxbz9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十三、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效益評估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8</w:t>
            </w:r>
          </w:hyperlink>
        </w:p>
        <w:p w:rsidR="005C04A7" w:rsidRDefault="00FE48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60"/>
              <w:tab w:val="right" w:pos="8296"/>
            </w:tabs>
            <w:spacing w:line="620" w:lineRule="auto"/>
            <w:rPr>
              <w:rFonts w:ascii="BiauKai" w:eastAsia="BiauKai" w:hAnsi="BiauKai" w:cs="BiauKai"/>
              <w:color w:val="000000"/>
              <w:sz w:val="28"/>
              <w:szCs w:val="28"/>
            </w:rPr>
          </w:pPr>
          <w:hyperlink w:anchor="_heading=h.35nkun2"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十四、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雨天備案及災害緊急應變</w:t>
            </w:r>
            <w:r w:rsidR="00944E82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ab/>
              <w:t>8</w:t>
            </w:r>
          </w:hyperlink>
        </w:p>
        <w:p w:rsidR="005C04A7" w:rsidRPr="00067E37" w:rsidRDefault="00944E82">
          <w:pPr>
            <w:rPr>
              <w:sz w:val="28"/>
              <w:szCs w:val="28"/>
            </w:rPr>
          </w:pPr>
          <w:r>
            <w:lastRenderedPageBreak/>
            <w:fldChar w:fldCharType="end"/>
          </w:r>
        </w:p>
      </w:sdtContent>
    </w:sdt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000000"/>
          <w:sz w:val="28"/>
          <w:szCs w:val="28"/>
        </w:rPr>
        <w:t>活動動機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近年戶外音樂活動風氣盛起，許多大專院校陸續辦理相關活動增進校內文藝氣息(例如:朝陽草地音樂節，東吳草地音樂節，中正草地音樂會)，但本校卻無此風氣，因此對於音樂抱有熱忱的我們，近年來已舉辦過草地音樂會作為弦音吉他社的成果發表，未來也希望繼續以草地音樂會方式延續本校藝文風氣。</w:t>
      </w:r>
    </w:p>
    <w:p w:rsidR="005C04A7" w:rsidRDefault="005C04A7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b/>
          <w:color w:val="000000"/>
          <w:sz w:val="28"/>
          <w:szCs w:val="28"/>
        </w:rPr>
        <w:t>活動目的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社團活動定是</w:t>
      </w:r>
      <w:r>
        <w:rPr>
          <w:sz w:val="28"/>
          <w:szCs w:val="28"/>
        </w:rPr>
        <w:t>大學</w:t>
      </w:r>
      <w:r>
        <w:rPr>
          <w:rFonts w:eastAsia="Calibri"/>
          <w:color w:val="000000"/>
          <w:sz w:val="28"/>
          <w:szCs w:val="28"/>
        </w:rPr>
        <w:t>時期</w:t>
      </w:r>
      <w:r>
        <w:rPr>
          <w:sz w:val="28"/>
          <w:szCs w:val="28"/>
        </w:rPr>
        <w:t>三大學分之一</w:t>
      </w:r>
      <w:r>
        <w:rPr>
          <w:rFonts w:eastAsia="Calibri"/>
          <w:color w:val="000000"/>
          <w:sz w:val="28"/>
          <w:szCs w:val="28"/>
        </w:rPr>
        <w:t>。吉他社的成果發表會不僅致力於展現學習成果，同時也分享音樂的美好。而我們希望有別於以往辦在室內的音樂會，以戶外場地</w:t>
      </w:r>
      <w:r>
        <w:rPr>
          <w:sz w:val="28"/>
          <w:szCs w:val="28"/>
        </w:rPr>
        <w:t>及</w:t>
      </w:r>
      <w:r>
        <w:rPr>
          <w:rFonts w:eastAsia="Calibri"/>
          <w:color w:val="000000"/>
          <w:sz w:val="28"/>
          <w:szCs w:val="28"/>
        </w:rPr>
        <w:t>草地音樂的方式，讓校內學生能夠感受到音樂的放鬆享受，更可增加校內音樂氣息。</w:t>
      </w:r>
    </w:p>
    <w:p w:rsidR="005C04A7" w:rsidRDefault="005C04A7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3" w:name="_heading=h.1fob9te" w:colFirst="0" w:colLast="0"/>
      <w:bookmarkEnd w:id="3"/>
      <w:r>
        <w:rPr>
          <w:rFonts w:ascii="Cambria" w:eastAsia="Cambria" w:hAnsi="Cambria" w:cs="Cambria"/>
          <w:b/>
          <w:color w:val="000000"/>
          <w:sz w:val="28"/>
          <w:szCs w:val="28"/>
        </w:rPr>
        <w:t>活動時間</w:t>
      </w:r>
    </w:p>
    <w:p w:rsidR="005C04A7" w:rsidRDefault="00944E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0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108年12月3日18時至22時</w:t>
      </w:r>
    </w:p>
    <w:p w:rsidR="005C04A7" w:rsidRDefault="005C04A7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560"/>
        <w:rPr>
          <w:rFonts w:ascii="BiauKai" w:eastAsia="BiauKai" w:hAnsi="BiauKai" w:cs="BiauKai"/>
          <w:color w:val="000000"/>
          <w:sz w:val="28"/>
          <w:szCs w:val="28"/>
        </w:rPr>
      </w:pP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4" w:name="_heading=h.3znysh7" w:colFirst="0" w:colLast="0"/>
      <w:bookmarkEnd w:id="4"/>
      <w:r>
        <w:rPr>
          <w:rFonts w:ascii="Cambria" w:eastAsia="Cambria" w:hAnsi="Cambria" w:cs="Cambria"/>
          <w:b/>
          <w:color w:val="000000"/>
          <w:sz w:val="28"/>
          <w:szCs w:val="28"/>
        </w:rPr>
        <w:t>活動地點</w:t>
      </w:r>
    </w:p>
    <w:p w:rsidR="005C04A7" w:rsidRPr="00067E37" w:rsidRDefault="00944E82" w:rsidP="00067E37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firstLine="560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青永館前草地</w:t>
      </w: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5" w:name="_heading=h.2et92p0" w:colFirst="0" w:colLast="0"/>
      <w:bookmarkEnd w:id="5"/>
      <w:r>
        <w:rPr>
          <w:rFonts w:ascii="Cambria" w:eastAsia="Cambria" w:hAnsi="Cambria" w:cs="Cambria"/>
          <w:b/>
          <w:color w:val="000000"/>
          <w:sz w:val="28"/>
          <w:szCs w:val="28"/>
        </w:rPr>
        <w:t>活動內容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除了吉他社的吉他音樂表演，另邀請外校表演促進音樂交流，</w:t>
      </w:r>
      <w:r>
        <w:rPr>
          <w:sz w:val="28"/>
          <w:szCs w:val="28"/>
        </w:rPr>
        <w:t>這次更與諮商輔導中心合作，不只能提升社團的音樂素養，也讓不善於對身邊家人、朋友表達情感的同學，利用歌曲來傳達</w:t>
      </w:r>
      <w:r>
        <w:rPr>
          <w:rFonts w:eastAsia="Calibri"/>
          <w:color w:val="000000"/>
          <w:sz w:val="28"/>
          <w:szCs w:val="28"/>
        </w:rPr>
        <w:t>。大家在草地上享受音樂的同時，我們也將確保表演品質、場地維護以及確保電源不外漏，讓觀眾享受一場安全舒適的表演，發取坐墊並向觀眾宣導，確保草地維護，以不傷害草皮為原則。</w:t>
      </w:r>
    </w:p>
    <w:p w:rsidR="005C04A7" w:rsidRDefault="005C04A7">
      <w:pPr>
        <w:pBdr>
          <w:top w:val="nil"/>
          <w:left w:val="nil"/>
          <w:bottom w:val="nil"/>
          <w:right w:val="nil"/>
          <w:between w:val="nil"/>
        </w:pBdr>
        <w:spacing w:line="640" w:lineRule="auto"/>
        <w:ind w:firstLine="560"/>
        <w:rPr>
          <w:color w:val="000000"/>
          <w:sz w:val="28"/>
          <w:szCs w:val="28"/>
        </w:rPr>
      </w:pP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6" w:name="_heading=h.tyjcwt" w:colFirst="0" w:colLast="0"/>
      <w:bookmarkEnd w:id="6"/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活動流程</w:t>
      </w:r>
    </w:p>
    <w:tbl>
      <w:tblPr>
        <w:tblStyle w:val="af1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2787"/>
        <w:gridCol w:w="3445"/>
      </w:tblGrid>
      <w:tr w:rsidR="005C04A7">
        <w:trPr>
          <w:trHeight w:val="280"/>
        </w:trPr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活動時間(12/04)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活動內容</w:t>
            </w:r>
          </w:p>
        </w:tc>
        <w:tc>
          <w:tcPr>
            <w:tcW w:w="3445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備註</w:t>
            </w:r>
          </w:p>
        </w:tc>
      </w:tr>
      <w:tr w:rsidR="005C04A7">
        <w:trPr>
          <w:trHeight w:val="380"/>
        </w:trPr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13:00~15:30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燈光音響進駐、場佈</w:t>
            </w:r>
          </w:p>
        </w:tc>
        <w:tc>
          <w:tcPr>
            <w:tcW w:w="3445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協助音響架設，協助美宣場佈</w:t>
            </w:r>
          </w:p>
        </w:tc>
      </w:tr>
      <w:tr w:rsidR="005C04A7"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15:30~17:10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試音、彩排</w:t>
            </w:r>
          </w:p>
        </w:tc>
        <w:tc>
          <w:tcPr>
            <w:tcW w:w="3445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表演者進行試音</w:t>
            </w:r>
          </w:p>
        </w:tc>
      </w:tr>
      <w:tr w:rsidR="005C04A7"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17:10~17:30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確認場地、音響佈置</w:t>
            </w:r>
          </w:p>
        </w:tc>
        <w:tc>
          <w:tcPr>
            <w:tcW w:w="3445" w:type="dxa"/>
          </w:tcPr>
          <w:p w:rsidR="005C04A7" w:rsidRDefault="005C04A7">
            <w:pPr>
              <w:rPr>
                <w:rFonts w:ascii="BiauKai" w:eastAsia="BiauKai" w:hAnsi="BiauKai" w:cs="BiauKai"/>
              </w:rPr>
            </w:pPr>
          </w:p>
        </w:tc>
      </w:tr>
      <w:tr w:rsidR="005C04A7">
        <w:trPr>
          <w:trHeight w:val="220"/>
        </w:trPr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17:30~18:00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觀眾入場</w:t>
            </w:r>
          </w:p>
        </w:tc>
        <w:tc>
          <w:tcPr>
            <w:tcW w:w="3445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招待組引導觀眾入場</w:t>
            </w:r>
          </w:p>
        </w:tc>
      </w:tr>
      <w:tr w:rsidR="005C04A7"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18:00~18:10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開場表演</w:t>
            </w:r>
          </w:p>
        </w:tc>
        <w:tc>
          <w:tcPr>
            <w:tcW w:w="3445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工作人員及表演人員就位</w:t>
            </w:r>
          </w:p>
        </w:tc>
      </w:tr>
      <w:tr w:rsidR="005C04A7"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18:10~19:30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吉他社表演</w:t>
            </w:r>
          </w:p>
        </w:tc>
        <w:tc>
          <w:tcPr>
            <w:tcW w:w="3445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表演人員就位</w:t>
            </w:r>
          </w:p>
        </w:tc>
      </w:tr>
      <w:tr w:rsidR="005C04A7"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19:30~19:40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中場休息</w:t>
            </w:r>
          </w:p>
        </w:tc>
        <w:tc>
          <w:tcPr>
            <w:tcW w:w="3445" w:type="dxa"/>
          </w:tcPr>
          <w:p w:rsidR="005C04A7" w:rsidRDefault="005C04A7">
            <w:pPr>
              <w:rPr>
                <w:rFonts w:ascii="BiauKai" w:eastAsia="BiauKai" w:hAnsi="BiauKai" w:cs="BiauKai"/>
              </w:rPr>
            </w:pPr>
          </w:p>
        </w:tc>
      </w:tr>
      <w:tr w:rsidR="005C04A7">
        <w:trPr>
          <w:trHeight w:val="100"/>
        </w:trPr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19:40~21:10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吉他社表演</w:t>
            </w:r>
          </w:p>
        </w:tc>
        <w:tc>
          <w:tcPr>
            <w:tcW w:w="3445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表演人員就位</w:t>
            </w:r>
          </w:p>
        </w:tc>
      </w:tr>
      <w:tr w:rsidR="005C04A7">
        <w:trPr>
          <w:trHeight w:val="340"/>
        </w:trPr>
        <w:tc>
          <w:tcPr>
            <w:tcW w:w="255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21:10~22:00</w:t>
            </w:r>
          </w:p>
        </w:tc>
        <w:tc>
          <w:tcPr>
            <w:tcW w:w="2787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撤場</w:t>
            </w:r>
          </w:p>
        </w:tc>
        <w:tc>
          <w:tcPr>
            <w:tcW w:w="3445" w:type="dxa"/>
          </w:tcPr>
          <w:p w:rsidR="005C04A7" w:rsidRDefault="00944E82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協助音響撤離，進行場復</w:t>
            </w:r>
          </w:p>
        </w:tc>
      </w:tr>
    </w:tbl>
    <w:p w:rsidR="005C04A7" w:rsidRDefault="005C04A7"/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7" w:name="_heading=h.3dy6vkm" w:colFirst="0" w:colLast="0"/>
      <w:bookmarkEnd w:id="7"/>
      <w:r>
        <w:rPr>
          <w:rFonts w:ascii="Cambria" w:eastAsia="Cambria" w:hAnsi="Cambria" w:cs="Cambria"/>
          <w:b/>
          <w:color w:val="000000"/>
          <w:sz w:val="28"/>
          <w:szCs w:val="28"/>
        </w:rPr>
        <w:t>活動對象</w:t>
      </w:r>
    </w:p>
    <w:p w:rsidR="00E7403E" w:rsidRPr="00E7403E" w:rsidRDefault="00944E82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firstLine="560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勤益科大全體師生</w:t>
      </w:r>
      <w:r w:rsidR="00E7403E">
        <w:rPr>
          <w:rFonts w:asciiTheme="minorEastAsia" w:hAnsiTheme="minorEastAsia" w:hint="eastAsia"/>
          <w:color w:val="000000"/>
          <w:sz w:val="28"/>
          <w:szCs w:val="28"/>
        </w:rPr>
        <w:t>、</w:t>
      </w:r>
      <w:r w:rsidR="00E7403E">
        <w:rPr>
          <w:rFonts w:hint="eastAsia"/>
          <w:color w:val="000000"/>
          <w:sz w:val="28"/>
          <w:szCs w:val="28"/>
        </w:rPr>
        <w:t>全國各校吉他社團</w:t>
      </w: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8" w:name="_heading=h.1t3h5sf" w:colFirst="0" w:colLast="0"/>
      <w:bookmarkEnd w:id="8"/>
      <w:r>
        <w:rPr>
          <w:rFonts w:ascii="Cambria" w:eastAsia="Cambria" w:hAnsi="Cambria" w:cs="Cambria"/>
          <w:b/>
          <w:color w:val="000000"/>
          <w:sz w:val="28"/>
          <w:szCs w:val="28"/>
        </w:rPr>
        <w:t>指導單位</w:t>
      </w:r>
    </w:p>
    <w:p w:rsidR="005C04A7" w:rsidRDefault="00944E82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firstLine="560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國立勤益科技大學課外活動指導組</w:t>
      </w: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9" w:name="_heading=h.4d34og8" w:colFirst="0" w:colLast="0"/>
      <w:bookmarkEnd w:id="9"/>
      <w:r>
        <w:rPr>
          <w:rFonts w:ascii="Cambria" w:eastAsia="Cambria" w:hAnsi="Cambria" w:cs="Cambria"/>
          <w:b/>
          <w:color w:val="000000"/>
          <w:sz w:val="28"/>
          <w:szCs w:val="28"/>
        </w:rPr>
        <w:t>主辦單位</w:t>
      </w:r>
    </w:p>
    <w:p w:rsidR="005C04A7" w:rsidRDefault="00944E82">
      <w:pPr>
        <w:pBdr>
          <w:top w:val="nil"/>
          <w:left w:val="nil"/>
          <w:bottom w:val="nil"/>
          <w:right w:val="nil"/>
          <w:between w:val="nil"/>
        </w:pBdr>
        <w:spacing w:line="600" w:lineRule="auto"/>
        <w:ind w:firstLine="560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弦音吉他社</w:t>
      </w: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bookmarkStart w:id="10" w:name="_heading=h.2s8eyo1" w:colFirst="0" w:colLast="0"/>
      <w:bookmarkStart w:id="11" w:name="_heading=h.lnxbz9" w:colFirst="0" w:colLast="0"/>
      <w:bookmarkEnd w:id="10"/>
      <w:bookmarkEnd w:id="11"/>
      <w:r>
        <w:rPr>
          <w:rFonts w:ascii="Cambria" w:eastAsia="Cambria" w:hAnsi="Cambria" w:cs="Cambria"/>
          <w:b/>
          <w:color w:val="000000"/>
          <w:sz w:val="28"/>
          <w:szCs w:val="28"/>
        </w:rPr>
        <w:t>效益評估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(1)讓全校師生享有不同的休閒娛樂，享受戶外場地之音樂展演。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(2)藉此次活動刺激成員提升自我及獲得表現自我的能力。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(3)使社團幹部學習策劃活動的能力。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1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(4)增加社團之曝光率，促進勤益學生在課外之餘的藝文素質。</w:t>
      </w:r>
    </w:p>
    <w:p w:rsidR="005C04A7" w:rsidRDefault="00944E82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</w:pPr>
      <w:bookmarkStart w:id="12" w:name="_heading=h.35nkun2" w:colFirst="0" w:colLast="0"/>
      <w:bookmarkEnd w:id="12"/>
      <w:r>
        <w:rPr>
          <w:rFonts w:ascii="Cambria" w:eastAsia="Cambria" w:hAnsi="Cambria" w:cs="Cambria"/>
          <w:b/>
          <w:color w:val="000000"/>
          <w:sz w:val="28"/>
          <w:szCs w:val="28"/>
        </w:rPr>
        <w:t>雨天備案及災害緊急應變</w:t>
      </w:r>
    </w:p>
    <w:p w:rsidR="005C04A7" w:rsidRDefault="00944E82" w:rsidP="00E74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53"/>
      </w:pPr>
      <w:r>
        <w:rPr>
          <w:rFonts w:eastAsia="Calibri"/>
          <w:color w:val="000000"/>
          <w:sz w:val="28"/>
          <w:szCs w:val="28"/>
        </w:rPr>
        <w:t>雨天備案:將活動場地移至聚賢廳，設備配置無須更動。</w:t>
      </w:r>
    </w:p>
    <w:p w:rsidR="005C04A7" w:rsidRDefault="00944E82" w:rsidP="00E74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eastAsia="Calibri"/>
          <w:color w:val="000000"/>
          <w:sz w:val="28"/>
          <w:szCs w:val="28"/>
        </w:rPr>
        <w:t>火災緊急應變: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 因在室外，全體人員直接遠離火源。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2. 若火勢較小，使用滅火器自行撲滅火勢。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 若火勢難以自行撲滅，撥打119，並通知校安中心。</w:t>
      </w:r>
    </w:p>
    <w:p w:rsidR="005C04A7" w:rsidRDefault="00944E8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43"/>
          <w:tab w:val="left" w:pos="2552"/>
        </w:tabs>
        <w:spacing w:line="600" w:lineRule="auto"/>
        <w:ind w:left="566" w:hanging="367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>(3) 跳電緊急應變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 跳電一開始全體人員在原地等候，並由器材組去了解跳電原因並排除。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3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2.若跳電時間過長，無法解決，全體人員依照逃生路線依序逃離現場。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(4) 地震緊急應變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20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1.事前檢查場所防火和消防設備，綁牢燈具、音響。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7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2.地震發生時，在室外即在空曠處等待，倘若在室內則前往空曠處等待地震結束。</w:t>
      </w:r>
    </w:p>
    <w:p w:rsidR="005C04A7" w:rsidRDefault="00944E82" w:rsidP="00E74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17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3.如一時無法逃至室外，應以堅固、高度較矮之建築物躲避，以免被落物擊傷。</w:t>
      </w:r>
    </w:p>
    <w:p w:rsidR="005C04A7" w:rsidRDefault="005C04A7"/>
    <w:sectPr w:rsidR="005C04A7">
      <w:footerReference w:type="default" r:id="rId9"/>
      <w:pgSz w:w="11906" w:h="16838"/>
      <w:pgMar w:top="1440" w:right="1800" w:bottom="1440" w:left="1800" w:header="851" w:footer="992" w:gutter="0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A3" w:rsidRDefault="00FE48A3">
      <w:r>
        <w:separator/>
      </w:r>
    </w:p>
  </w:endnote>
  <w:endnote w:type="continuationSeparator" w:id="0">
    <w:p w:rsidR="00FE48A3" w:rsidRDefault="00FE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4A7" w:rsidRDefault="00944E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45F34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5C04A7" w:rsidRDefault="005C04A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A3" w:rsidRDefault="00FE48A3">
      <w:r>
        <w:separator/>
      </w:r>
    </w:p>
  </w:footnote>
  <w:footnote w:type="continuationSeparator" w:id="0">
    <w:p w:rsidR="00FE48A3" w:rsidRDefault="00FE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43B9"/>
    <w:multiLevelType w:val="multilevel"/>
    <w:tmpl w:val="F73C60F8"/>
    <w:lvl w:ilvl="0">
      <w:start w:val="1"/>
      <w:numFmt w:val="decimal"/>
      <w:lvlText w:val="%1、"/>
      <w:lvlJc w:val="left"/>
      <w:pPr>
        <w:ind w:left="488" w:hanging="480"/>
      </w:pPr>
      <w:rPr>
        <w:b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decim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decim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1" w15:restartNumberingAfterBreak="0">
    <w:nsid w:val="3F654105"/>
    <w:multiLevelType w:val="multilevel"/>
    <w:tmpl w:val="3FE6D67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3B7AFD"/>
    <w:multiLevelType w:val="multilevel"/>
    <w:tmpl w:val="15829136"/>
    <w:lvl w:ilvl="0">
      <w:start w:val="1"/>
      <w:numFmt w:val="decimal"/>
      <w:lvlText w:val="(%1)"/>
      <w:lvlJc w:val="left"/>
      <w:pPr>
        <w:ind w:left="920" w:hanging="360"/>
      </w:pPr>
    </w:lvl>
    <w:lvl w:ilvl="1">
      <w:start w:val="1"/>
      <w:numFmt w:val="decim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decim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decim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A7"/>
    <w:rsid w:val="00067E37"/>
    <w:rsid w:val="005B601F"/>
    <w:rsid w:val="005C04A7"/>
    <w:rsid w:val="00944E82"/>
    <w:rsid w:val="00B45F34"/>
    <w:rsid w:val="00E7403E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25C81-367B-4DCC-A8C8-2E330220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86"/>
  </w:style>
  <w:style w:type="paragraph" w:styleId="1">
    <w:name w:val="heading 1"/>
    <w:basedOn w:val="a"/>
    <w:next w:val="a"/>
    <w:link w:val="10"/>
    <w:uiPriority w:val="9"/>
    <w:qFormat/>
    <w:rsid w:val="00F66E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F66E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OC Heading"/>
    <w:basedOn w:val="1"/>
    <w:next w:val="a"/>
    <w:uiPriority w:val="39"/>
    <w:unhideWhenUsed/>
    <w:qFormat/>
    <w:rsid w:val="00F66E86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5">
    <w:name w:val="List Paragraph"/>
    <w:basedOn w:val="a"/>
    <w:uiPriority w:val="34"/>
    <w:qFormat/>
    <w:rsid w:val="00F66E86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A07423"/>
    <w:pPr>
      <w:tabs>
        <w:tab w:val="left" w:pos="960"/>
        <w:tab w:val="right" w:leader="dot" w:pos="8296"/>
      </w:tabs>
      <w:spacing w:line="620" w:lineRule="exact"/>
    </w:pPr>
  </w:style>
  <w:style w:type="character" w:styleId="a6">
    <w:name w:val="Hyperlink"/>
    <w:basedOn w:val="a0"/>
    <w:uiPriority w:val="99"/>
    <w:unhideWhenUsed/>
    <w:rsid w:val="00F66E8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6E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6E86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標題2"/>
    <w:basedOn w:val="1"/>
    <w:qFormat/>
    <w:rsid w:val="009A3147"/>
    <w:pPr>
      <w:numPr>
        <w:numId w:val="3"/>
      </w:numPr>
      <w:spacing w:line="360" w:lineRule="auto"/>
      <w:ind w:left="0" w:firstLine="0"/>
    </w:pPr>
    <w:rPr>
      <w:rFonts w:eastAsia="標楷體"/>
      <w:sz w:val="28"/>
    </w:rPr>
  </w:style>
  <w:style w:type="paragraph" w:customStyle="1" w:styleId="21">
    <w:name w:val="內文2"/>
    <w:basedOn w:val="a"/>
    <w:qFormat/>
    <w:rsid w:val="009A3147"/>
    <w:pPr>
      <w:spacing w:line="600" w:lineRule="exact"/>
      <w:ind w:firstLineChars="200" w:firstLine="200"/>
    </w:pPr>
    <w:rPr>
      <w:rFonts w:eastAsia="標楷體"/>
      <w:sz w:val="28"/>
    </w:rPr>
  </w:style>
  <w:style w:type="paragraph" w:styleId="aa">
    <w:name w:val="header"/>
    <w:basedOn w:val="a"/>
    <w:link w:val="ab"/>
    <w:uiPriority w:val="99"/>
    <w:unhideWhenUsed/>
    <w:rsid w:val="00052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5292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52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5292B"/>
    <w:rPr>
      <w:sz w:val="20"/>
      <w:szCs w:val="20"/>
    </w:rPr>
  </w:style>
  <w:style w:type="paragraph" w:styleId="ae">
    <w:name w:val="Revision"/>
    <w:hidden/>
    <w:uiPriority w:val="99"/>
    <w:semiHidden/>
    <w:rsid w:val="0005292B"/>
  </w:style>
  <w:style w:type="paragraph" w:styleId="af">
    <w:name w:val="No Spacing"/>
    <w:uiPriority w:val="1"/>
    <w:qFormat/>
    <w:rsid w:val="0024537B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076xlAWU1QgfP6at2nTHHuf3Q==">AMUW2mUsNZuaTd28gyKR0rPBYfhekJ/+KXcdpPz9gsv+sLkErlPB0pwrfDhh4rv/0zQNgR6kaz7DrSfm1AJUWBew9lTDZUC4YbKNDO6GrS1rWKVTgLfW/UUlANz3rYmaci/oQv7oPzls/z8US/4l3vp0eRWmScpvje2wBD6ntE8f+jr5YJqY2mbrKgqwwCvayLjwRcYHwsO0XD/QgMCXJWvndZMpgIy9qYN9SeNVXEVZqN/3gs8zxcCVUnUIG2OV1GUsFUHgH8/ch8ZTnjNk+mR2DEvMP6vo0VWk6gKGWWTMmA0O/Y1Jpxg++imSvPXc9xIRYk/x5v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salmon.xpppppp@gmail.com</dc:creator>
  <cp:lastModifiedBy>user</cp:lastModifiedBy>
  <cp:revision>3</cp:revision>
  <dcterms:created xsi:type="dcterms:W3CDTF">2019-11-14T08:41:00Z</dcterms:created>
  <dcterms:modified xsi:type="dcterms:W3CDTF">2019-11-21T02:42:00Z</dcterms:modified>
</cp:coreProperties>
</file>